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7926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соревнований по компетенции «Вожатская деятельность»</w:t>
      </w:r>
    </w:p>
    <w:p w14:paraId="18AB21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Региональный этап Чемпионата </w:t>
      </w:r>
    </w:p>
    <w:p w14:paraId="7840381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CF1C55D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8"/>
          <w:lang w:val="ru-RU"/>
        </w:rPr>
        <w:t>Кемеровская</w:t>
      </w:r>
      <w:r>
        <w:rPr>
          <w:rFonts w:hint="default" w:ascii="Times New Roman" w:hAnsi="Times New Roman" w:cs="Times New Roman"/>
          <w:b/>
          <w:i/>
          <w:sz w:val="24"/>
          <w:szCs w:val="28"/>
          <w:lang w:val="ru-RU"/>
        </w:rPr>
        <w:t xml:space="preserve"> область - Кузбасс</w:t>
      </w:r>
    </w:p>
    <w:tbl>
      <w:tblPr>
        <w:tblStyle w:val="3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 w14:paraId="503CE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14:paraId="55138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6CBE9D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  <w:shd w:val="clear" w:color="auto" w:fill="auto"/>
            <w:vAlign w:val="top"/>
          </w:tcPr>
          <w:p w14:paraId="67A2368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 xml:space="preserve">09.02.2026 -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highlight w:val="none"/>
                <w:lang w:val="en-US" w:eastAsia="ru-RU"/>
              </w:rPr>
              <w:t>20.02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.2026</w:t>
            </w:r>
          </w:p>
        </w:tc>
      </w:tr>
      <w:tr w14:paraId="2054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2FA5E15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  <w:shd w:val="clear" w:color="auto" w:fill="auto"/>
            <w:vAlign w:val="top"/>
          </w:tcPr>
          <w:p w14:paraId="5B23D90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 xml:space="preserve">Государственное автономное профессиональное образовательное учреждение «Кузбасский педагогический колледж» 650066, Сибирский федеральный округ, Кемеровская область - Кузбасс, </w:t>
            </w:r>
          </w:p>
          <w:p w14:paraId="27B8E5C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г. Кемерово, проспект Ленина, д.79 А</w:t>
            </w:r>
          </w:p>
        </w:tc>
      </w:tr>
      <w:tr w14:paraId="150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0BA5930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  <w:shd w:val="clear" w:color="auto" w:fill="auto"/>
            <w:vAlign w:val="top"/>
          </w:tcPr>
          <w:p w14:paraId="6A0676F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Давыдова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 xml:space="preserve"> Александра Владимировна</w:t>
            </w:r>
          </w:p>
        </w:tc>
      </w:tr>
      <w:tr w14:paraId="1986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304C30B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  <w:shd w:val="clear" w:color="auto" w:fill="auto"/>
            <w:vAlign w:val="top"/>
          </w:tcPr>
          <w:p w14:paraId="477336A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+79059655545</w:t>
            </w:r>
          </w:p>
          <w:p w14:paraId="48B8DF4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instrText xml:space="preserve"> HYPERLINK "mailto:Alex_a78@bk.ru" </w:instrTex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fldChar w:fldCharType="separate"/>
            </w:r>
            <w:r>
              <w:rPr>
                <w:rStyle w:val="16"/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Alex_a78@bk.ru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fldChar w:fldCharType="end"/>
            </w:r>
          </w:p>
          <w:p w14:paraId="6339382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 w:bidi="ar-SA"/>
              </w:rPr>
            </w:pPr>
          </w:p>
        </w:tc>
      </w:tr>
    </w:tbl>
    <w:p w14:paraId="7005105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3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8"/>
      </w:tblGrid>
      <w:tr w14:paraId="222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5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Д-2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-1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21213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838" w:type="dxa"/>
            <w:shd w:val="clear" w:color="auto" w:fill="auto"/>
            <w:vAlign w:val="top"/>
          </w:tcPr>
          <w:p w14:paraId="23F906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:00-1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7646DBA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Заезд и размещение участников, экспертов, представителей команд.</w:t>
            </w:r>
          </w:p>
        </w:tc>
      </w:tr>
      <w:tr w14:paraId="03BFE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838" w:type="dxa"/>
            <w:shd w:val="clear" w:color="auto" w:fill="auto"/>
            <w:vAlign w:val="top"/>
          </w:tcPr>
          <w:p w14:paraId="6FB19F9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0-13.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21DC28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ОБЕД</w:t>
            </w:r>
          </w:p>
        </w:tc>
      </w:tr>
      <w:tr w14:paraId="47A3B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838" w:type="dxa"/>
            <w:shd w:val="clear" w:color="auto" w:fill="auto"/>
            <w:vAlign w:val="top"/>
          </w:tcPr>
          <w:p w14:paraId="038601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13.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75B319EB"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 xml:space="preserve">Регистрация  экспертов на площадке </w:t>
            </w:r>
            <w:r>
              <w:rPr>
                <w:highlight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Чемпионата по профессиональному мастерству «Профессионалы» компетенции «Вожатская деятельность»;</w:t>
            </w:r>
          </w:p>
          <w:p w14:paraId="63B67248"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Проверка корректности внесенных данных конкурсантов и экспертов Чемпионата;</w:t>
            </w:r>
          </w:p>
          <w:p w14:paraId="2990003E"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 xml:space="preserve">Инструктаж по ТБ и ОТ; </w:t>
            </w:r>
          </w:p>
          <w:p w14:paraId="40A5FE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Распределение ролей между экспертами. </w:t>
            </w:r>
          </w:p>
          <w:p w14:paraId="2F84A3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Обсуждение конкурсного задания, внесение 30% изменений, подписание КЗ. Подписание протоколов.Централизованное обучение экспертов.</w:t>
            </w:r>
          </w:p>
          <w:p w14:paraId="4BFD82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Подготовка Членов группы оценки/ структура и продолжительность конкурсного задания, процедура оценки и схема оценивания/;</w:t>
            </w:r>
          </w:p>
          <w:p w14:paraId="74B143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Формирование расписания работы Групп оценивания на все дни соревновательной части Чемпионата;</w:t>
            </w:r>
          </w:p>
          <w:p w14:paraId="68C9E0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Собрания экспертов: Ознакомление и занесение критериев оценки в систему ЦСО, их блокировка.</w:t>
            </w:r>
          </w:p>
          <w:p w14:paraId="12D7C8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>Оформление и подписание протоколов.</w:t>
            </w:r>
          </w:p>
          <w:p w14:paraId="01E5CA8A"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en-US" w:eastAsia="ru-RU"/>
              </w:rPr>
              <w:t>Вывод оценочных ведомостей из ЦСО на всех участников.</w:t>
            </w:r>
          </w:p>
          <w:p w14:paraId="582028D3"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highlight w:val="none"/>
                <w:lang w:eastAsia="ru-RU"/>
              </w:rPr>
              <w:t>Деловая программа для экспертов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0"/>
                <w:highlight w:val="none"/>
                <w:lang w:val="en-US" w:eastAsia="ru-RU"/>
              </w:rPr>
              <w:t xml:space="preserve"> «Реализация программы воспитания в условиях ДОЛ»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highlight w:val="none"/>
                <w:lang w:eastAsia="ru-RU"/>
              </w:rPr>
              <w:t>.</w:t>
            </w:r>
          </w:p>
        </w:tc>
      </w:tr>
      <w:tr w14:paraId="0C1D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838" w:type="dxa"/>
            <w:shd w:val="clear" w:color="auto" w:fill="auto"/>
            <w:vAlign w:val="top"/>
          </w:tcPr>
          <w:p w14:paraId="6E5CB2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0-1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4E803FEA"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 xml:space="preserve">Регистрация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конкурсантов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 xml:space="preserve"> на площадке </w:t>
            </w:r>
            <w:r>
              <w:rPr>
                <w:highlight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Чемпионата по профессиональному мастерству «Профессионалы» компетенции «Вожатская деятельность»;</w:t>
            </w:r>
          </w:p>
          <w:p w14:paraId="1D26A929"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Инструктаж по ТБ и ОТ;</w:t>
            </w:r>
          </w:p>
          <w:p w14:paraId="2286628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Жеребьёвка рабочего места. Знакомство конкурсантов с площадкой, с конкурсной и нормативной документацией.</w:t>
            </w:r>
          </w:p>
          <w:p w14:paraId="1C5A6608">
            <w:pPr>
              <w:spacing w:after="0" w:line="240" w:lineRule="auto"/>
              <w:contextualSpacing/>
              <w:rPr>
                <w:rFonts w:hint="default" w:ascii="Times New Roman" w:hAnsi="Times New Roman" w:eastAsia="Calibri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Ознакомление с инфраструктурой, расходными материалами и оборудованием на конкурсной площадке, тестирование оборудования.</w:t>
            </w:r>
          </w:p>
          <w:p w14:paraId="219FFD79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i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Формирование и подписание протоколов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.</w:t>
            </w:r>
          </w:p>
        </w:tc>
      </w:tr>
      <w:tr w14:paraId="4516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838" w:type="dxa"/>
            <w:shd w:val="clear" w:color="auto" w:fill="auto"/>
            <w:vAlign w:val="center"/>
          </w:tcPr>
          <w:p w14:paraId="2152CE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 – 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3E787B3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УЖИН</w:t>
            </w:r>
          </w:p>
        </w:tc>
      </w:tr>
      <w:tr w14:paraId="12E2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0233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top"/>
          </w:tcPr>
          <w:p w14:paraId="095E465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08.00-08.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00BD88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ЗАВТРАК</w:t>
            </w:r>
          </w:p>
        </w:tc>
      </w:tr>
      <w:tr w14:paraId="333F0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top"/>
          </w:tcPr>
          <w:p w14:paraId="6F8D23A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0-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4F4E136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Церемония открытия Регионального этапа Чемпионата по профессиональному мастерству «Профессионалы» -202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в Кузбассе</w:t>
            </w:r>
          </w:p>
        </w:tc>
      </w:tr>
      <w:tr w14:paraId="426B9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top"/>
          </w:tcPr>
          <w:p w14:paraId="06C1B555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10.00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-1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0.30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788213D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highlight w:val="none"/>
                <w:lang w:eastAsia="ru-RU"/>
              </w:rPr>
              <w:t>Регистрация конкурсантов и экспертов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highlight w:val="none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Инструктаж по ТБ и ОТ. </w:t>
            </w:r>
          </w:p>
          <w:p w14:paraId="5866BF3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Жеребьевка по конкурсному заданию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Брифинг. </w:t>
            </w:r>
          </w:p>
        </w:tc>
      </w:tr>
      <w:tr w14:paraId="20715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2A1E7C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 – 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A322B2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Подготовка конкурсного задания.</w:t>
            </w:r>
          </w:p>
          <w:p w14:paraId="489387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Модуль 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Планирование деятельности временного детского коллектива (инвариант)</w:t>
            </w:r>
          </w:p>
          <w:p w14:paraId="0F632C9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Задания: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Планирование деятельности ВДК в рамках короткой музыкально-патриотической смены.</w:t>
            </w:r>
          </w:p>
          <w:p w14:paraId="0040E95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Разработка отрядных мероприятий на 7 дней на основе сетки ОЛМ музыкально-патриотической смены.</w:t>
            </w:r>
          </w:p>
          <w:p w14:paraId="354114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Разработка анализа отрядного дела на основе сетки ОЛМ короткой музыкально-патриотической смены (7 дней) по определённой методике с использованием необходимых материалов.</w:t>
            </w:r>
          </w:p>
        </w:tc>
      </w:tr>
      <w:tr w14:paraId="12E7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top"/>
          </w:tcPr>
          <w:p w14:paraId="504D83D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0-13.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48C6EF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ОБЕД</w:t>
            </w:r>
          </w:p>
        </w:tc>
      </w:tr>
      <w:tr w14:paraId="475D4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top"/>
          </w:tcPr>
          <w:p w14:paraId="1D686FA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13.30-14.00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5CEC11C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Жеребьевка по конкурсному заданию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Брифинг</w:t>
            </w:r>
          </w:p>
        </w:tc>
      </w:tr>
      <w:tr w14:paraId="3E20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3BA0898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14.00-17.00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716A9E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Подготовка конкурсного задания.</w:t>
            </w:r>
          </w:p>
          <w:p w14:paraId="0D29BB6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  <w:t>Модуль 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. Разработка познавательного отрядного коллективного творческого дела (КТД) игрового характера в рамках философской смены. (инвариант)</w:t>
            </w:r>
          </w:p>
          <w:p w14:paraId="40F2CFF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  <w:t>Задание: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 Разработка фрагмента познавательного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инструментов. Съёмка видеоанонса КТД на интерактивный сенсорный планшет с использованием подготовленных материалов и оборудования. </w:t>
            </w:r>
          </w:p>
        </w:tc>
      </w:tr>
      <w:tr w14:paraId="6B27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3788904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18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5F2C8A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Брифинг. Экспертная оценка первого дня работы</w:t>
            </w:r>
          </w:p>
        </w:tc>
      </w:tr>
      <w:tr w14:paraId="3C48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64B1D44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 – 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4ED0A7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УЖИН</w:t>
            </w:r>
          </w:p>
        </w:tc>
      </w:tr>
      <w:tr w14:paraId="2FAA9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1C3E6F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22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8D6CFD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Брифинг. Экспертная оценка первого дня работы</w:t>
            </w:r>
          </w:p>
          <w:p w14:paraId="224798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 Занесение оценок в систему ЦСО. Подписание протоколов.</w:t>
            </w:r>
          </w:p>
        </w:tc>
      </w:tr>
      <w:tr w14:paraId="7A767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Д2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6F35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shd w:val="clear" w:color="auto" w:fill="auto"/>
            <w:vAlign w:val="top"/>
          </w:tcPr>
          <w:p w14:paraId="1C0A22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08.00-08.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26E9B7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ЗАВТРАК</w:t>
            </w:r>
          </w:p>
        </w:tc>
      </w:tr>
      <w:tr w14:paraId="3D97B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shd w:val="clear" w:color="auto" w:fill="auto"/>
            <w:vAlign w:val="center"/>
          </w:tcPr>
          <w:p w14:paraId="1F8348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0-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0866DF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highlight w:val="none"/>
                <w:lang w:eastAsia="ru-RU"/>
              </w:rPr>
              <w:t>Регистрация конкурсантов и экспертов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highlight w:val="none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Инструктаж по ТБ и ОТ. </w:t>
            </w:r>
          </w:p>
          <w:p w14:paraId="23AF626E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Жеребьевка по конкурсному заданию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Брифинг. </w:t>
            </w:r>
          </w:p>
        </w:tc>
      </w:tr>
      <w:tr w14:paraId="7A823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shd w:val="clear" w:color="auto" w:fill="auto"/>
            <w:vAlign w:val="center"/>
          </w:tcPr>
          <w:p w14:paraId="24A3B7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09: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 – 12: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  <w:p w14:paraId="342FF70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8618" w:type="dxa"/>
            <w:shd w:val="clear" w:color="auto" w:fill="auto"/>
            <w:vAlign w:val="center"/>
          </w:tcPr>
          <w:p w14:paraId="4081579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Подготовка конкурсного задания.</w:t>
            </w:r>
          </w:p>
          <w:p w14:paraId="6F7D8DD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Модуль В.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Организация работы, направленной на развитие личностных качеств временного детского коллектива (вариатив).</w:t>
            </w:r>
          </w:p>
          <w:p w14:paraId="062CE4C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Задания: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Разработка и рассказ вожатской легенды, основанной на выделении нравственного качества, воспитанникам ВДК определённого возраста, с использованием робототехнического оборудования (робособака) с применением регионального компонента в содержании легенды.</w:t>
            </w:r>
          </w:p>
        </w:tc>
      </w:tr>
      <w:tr w14:paraId="49B8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0EBAAA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12: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 – 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2A3837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ОБЕД</w:t>
            </w:r>
          </w:p>
        </w:tc>
      </w:tr>
      <w:tr w14:paraId="4E6E9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838" w:type="dxa"/>
            <w:shd w:val="clear" w:color="auto" w:fill="auto"/>
            <w:vAlign w:val="center"/>
          </w:tcPr>
          <w:p w14:paraId="0623D8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 – 14: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3683E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Демонстрация конкурсного задания Модуля В.</w:t>
            </w:r>
          </w:p>
        </w:tc>
      </w:tr>
      <w:tr w14:paraId="2C3E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034E57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14: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 – 18: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8A6B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втор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ого дня работы</w:t>
            </w:r>
          </w:p>
        </w:tc>
      </w:tr>
      <w:tr w14:paraId="49D6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350911E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 – 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top"/>
          </w:tcPr>
          <w:p w14:paraId="451035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УЖИН</w:t>
            </w:r>
          </w:p>
        </w:tc>
      </w:tr>
      <w:tr w14:paraId="061A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2E29BF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5ECA14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втор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ого дня работы</w:t>
            </w:r>
          </w:p>
          <w:p w14:paraId="7536E6E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 Занесение оценок в систему ЦСО. Подписание протоколов.</w:t>
            </w:r>
          </w:p>
        </w:tc>
      </w:tr>
      <w:tr w14:paraId="4D59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Д3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12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1C54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top"/>
          </w:tcPr>
          <w:p w14:paraId="5F72D6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08.00-08.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8618" w:type="dxa"/>
            <w:vAlign w:val="top"/>
          </w:tcPr>
          <w:p w14:paraId="538E7C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ЗАВТРАК</w:t>
            </w:r>
          </w:p>
        </w:tc>
      </w:tr>
      <w:tr w14:paraId="07D1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700D08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0-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8618" w:type="dxa"/>
            <w:vAlign w:val="top"/>
          </w:tcPr>
          <w:p w14:paraId="5F313E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highlight w:val="none"/>
                <w:lang w:eastAsia="ru-RU"/>
              </w:rPr>
              <w:t>Регистрация конкурсантов и экспертов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highlight w:val="none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Инструктаж по ТБ и ОТ. </w:t>
            </w:r>
          </w:p>
          <w:p w14:paraId="6A06930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Жеребьевка по конкурсному заданию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highlight w:val="none"/>
                <w:lang w:val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Брифинг. </w:t>
            </w:r>
          </w:p>
        </w:tc>
      </w:tr>
      <w:tr w14:paraId="5B317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09C54C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0 – 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vAlign w:val="center"/>
          </w:tcPr>
          <w:p w14:paraId="07A2C3DF">
            <w:pPr>
              <w:pStyle w:val="30"/>
              <w:spacing w:before="0" w:beforeAutospacing="0" w:after="0" w:afterAutospacing="0"/>
              <w:rPr>
                <w:rFonts w:hint="default"/>
                <w:lang w:val="ru-RU"/>
              </w:rPr>
            </w:pPr>
            <w:r>
              <w:rPr>
                <w:b/>
                <w:bCs/>
                <w:color w:val="000000"/>
              </w:rPr>
              <w:t>Подготовка конкурсного задания.</w:t>
            </w:r>
            <w:r>
              <w:rPr>
                <w:rFonts w:hint="default"/>
                <w:b/>
                <w:bCs/>
                <w:color w:val="000000"/>
                <w:lang w:val="ru-RU"/>
              </w:rPr>
              <w:t xml:space="preserve"> 1 этап</w:t>
            </w:r>
          </w:p>
          <w:p w14:paraId="6AB13B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Модуль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Г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Включение воспитанников временного детского коллектива в систему мотивационных мероприятий ДОЛ (вариатив).</w:t>
            </w:r>
          </w:p>
          <w:p w14:paraId="711C06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Задание: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 в заключительный период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музыкально-патриотической смены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. </w:t>
            </w:r>
          </w:p>
        </w:tc>
      </w:tr>
      <w:tr w14:paraId="4A07C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1F601AC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0 – 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618" w:type="dxa"/>
            <w:shd w:val="clear"/>
            <w:vAlign w:val="center"/>
          </w:tcPr>
          <w:p w14:paraId="3396B281">
            <w:pPr>
              <w:pStyle w:val="30"/>
              <w:spacing w:before="0" w:beforeAutospacing="0" w:after="0" w:afterAutospacing="0"/>
              <w:rPr>
                <w:rFonts w:hint="default"/>
                <w:lang w:val="ru-RU"/>
              </w:rPr>
            </w:pPr>
            <w:r>
              <w:rPr>
                <w:b/>
                <w:bCs/>
                <w:color w:val="000000"/>
              </w:rPr>
              <w:t>Подготовка конкурсного задания.</w:t>
            </w:r>
            <w:r>
              <w:rPr>
                <w:rFonts w:hint="default"/>
                <w:b/>
                <w:bCs/>
                <w:color w:val="000000"/>
                <w:lang w:val="ru-RU"/>
              </w:rPr>
              <w:t xml:space="preserve"> 2 этап</w:t>
            </w:r>
          </w:p>
          <w:p w14:paraId="5A67EBE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Модуль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Г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Включение воспитанников временного детского коллектива в систему мотивационных мероприятий ДОЛ (вариатив).</w:t>
            </w:r>
          </w:p>
          <w:p w14:paraId="785FD5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Задание: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концерта  в заключительный период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музыкально-патриотической смены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. </w:t>
            </w:r>
          </w:p>
        </w:tc>
      </w:tr>
      <w:tr w14:paraId="43D3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12C52E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– 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8" w:type="dxa"/>
            <w:vAlign w:val="top"/>
          </w:tcPr>
          <w:p w14:paraId="318484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t>ОБЕД</w:t>
            </w:r>
          </w:p>
        </w:tc>
      </w:tr>
      <w:tr w14:paraId="107E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2D06E3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0 – 14: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618" w:type="dxa"/>
            <w:vAlign w:val="center"/>
          </w:tcPr>
          <w:p w14:paraId="50C775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Демонстрация конкурсного задания Модуля Г</w:t>
            </w:r>
          </w:p>
        </w:tc>
      </w:tr>
      <w:tr w14:paraId="7FD5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6B8BA6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14:3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– 18: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vAlign w:val="center"/>
          </w:tcPr>
          <w:p w14:paraId="6788A2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третье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 дня работы</w:t>
            </w:r>
          </w:p>
        </w:tc>
      </w:tr>
      <w:tr w14:paraId="456C0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0CBD904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 – 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</w:t>
            </w:r>
          </w:p>
        </w:tc>
        <w:tc>
          <w:tcPr>
            <w:tcW w:w="8618" w:type="dxa"/>
            <w:vAlign w:val="top"/>
          </w:tcPr>
          <w:p w14:paraId="146BA8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УЖИН</w:t>
            </w:r>
          </w:p>
        </w:tc>
      </w:tr>
      <w:tr w14:paraId="482D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  <w:vAlign w:val="center"/>
          </w:tcPr>
          <w:p w14:paraId="4EDD07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0"/>
                <w:lang w:val="en-US" w:eastAsia="ru-RU"/>
              </w:rPr>
              <w:t>21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vAlign w:val="center"/>
          </w:tcPr>
          <w:p w14:paraId="752722EA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третье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 дня работы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  <w:t>.</w:t>
            </w:r>
          </w:p>
          <w:p w14:paraId="15582D9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 xml:space="preserve"> Занесение оценок в систему ЦСО. Подписание протоколов.</w:t>
            </w:r>
          </w:p>
        </w:tc>
      </w:tr>
      <w:tr w14:paraId="03FAC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Д+1 / «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highlight w:val="none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14:paraId="6EA0D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vAlign w:val="center"/>
          </w:tcPr>
          <w:p w14:paraId="3505FB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09:00 – 20:00</w:t>
            </w:r>
          </w:p>
        </w:tc>
        <w:tc>
          <w:tcPr>
            <w:tcW w:w="8618" w:type="dxa"/>
            <w:vAlign w:val="center"/>
          </w:tcPr>
          <w:p w14:paraId="419AE71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0"/>
                <w:lang w:eastAsia="ru-RU"/>
              </w:rPr>
              <w:t>Демонтаж оборудования.</w:t>
            </w:r>
          </w:p>
        </w:tc>
      </w:tr>
    </w:tbl>
    <w:p w14:paraId="75C7AF3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720" w:right="720" w:bottom="720" w:left="720" w:header="624" w:footer="170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Verdan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utigerLTStd-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607"/>
      <w:gridCol w:w="4089"/>
    </w:tblGrid>
    <w:tr w14:paraId="4456C7D0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>
          <w:pPr>
            <w:pStyle w:val="2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>
          <w:pPr>
            <w:pStyle w:val="2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>
    <w:pPr>
      <w:pStyle w:val="2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6962C">
    <w:pPr>
      <w:pStyle w:val="24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80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59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1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49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66CEE"/>
    <w:rsid w:val="0017612A"/>
    <w:rsid w:val="001C0370"/>
    <w:rsid w:val="001C2AB5"/>
    <w:rsid w:val="001C63E7"/>
    <w:rsid w:val="001E1DF9"/>
    <w:rsid w:val="00213864"/>
    <w:rsid w:val="00220E70"/>
    <w:rsid w:val="00231FBD"/>
    <w:rsid w:val="00233D72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2BD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430F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250A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38B5"/>
    <w:rsid w:val="008C41F7"/>
    <w:rsid w:val="008C7F2A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590D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0CF2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645C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4590B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4E1F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1A250911"/>
    <w:rsid w:val="2A0106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9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40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1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2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3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4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5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6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7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footnote reference"/>
    <w:qFormat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qFormat/>
    <w:uiPriority w:val="0"/>
    <w:rPr>
      <w:sz w:val="16"/>
      <w:szCs w:val="16"/>
    </w:rPr>
  </w:style>
  <w:style w:type="character" w:styleId="16">
    <w:name w:val="Hyperlink"/>
    <w:qFormat/>
    <w:uiPriority w:val="99"/>
    <w:rPr>
      <w:color w:val="0000FF"/>
      <w:u w:val="single"/>
    </w:rPr>
  </w:style>
  <w:style w:type="character" w:styleId="17">
    <w:name w:val="page number"/>
    <w:qFormat/>
    <w:uiPriority w:val="0"/>
    <w:rPr>
      <w:rFonts w:ascii="Arial" w:hAnsi="Arial"/>
      <w:sz w:val="16"/>
    </w:rPr>
  </w:style>
  <w:style w:type="paragraph" w:styleId="18">
    <w:name w:val="Balloon Text"/>
    <w:basedOn w:val="1"/>
    <w:link w:val="38"/>
    <w:unhideWhenUsed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5"/>
    <w:semiHidden/>
    <w:qFormat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8"/>
    <w:semiHidden/>
    <w:unhideWhenUsed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9"/>
    <w:semiHidden/>
    <w:unhideWhenUsed/>
    <w:qFormat/>
    <w:uiPriority w:val="0"/>
    <w:rPr>
      <w:b/>
      <w:bCs/>
    </w:rPr>
  </w:style>
  <w:style w:type="paragraph" w:styleId="23">
    <w:name w:val="footnote text"/>
    <w:basedOn w:val="1"/>
    <w:link w:val="58"/>
    <w:qFormat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3"/>
    <w:semiHidden/>
    <w:qFormat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autoRedefine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autoRedefine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autoRedefine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1">
    <w:name w:val="Body Text Indent 2"/>
    <w:basedOn w:val="1"/>
    <w:link w:val="54"/>
    <w:semiHidden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2">
    <w:name w:val="Table Grid"/>
    <w:basedOn w:val="1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3">
    <w:name w:val="Верхний колонтитул Знак"/>
    <w:basedOn w:val="11"/>
    <w:link w:val="24"/>
    <w:qFormat/>
    <w:uiPriority w:val="99"/>
  </w:style>
  <w:style w:type="character" w:customStyle="1" w:styleId="34">
    <w:name w:val="Нижний колонтитул Знак"/>
    <w:basedOn w:val="11"/>
    <w:link w:val="29"/>
    <w:qFormat/>
    <w:uiPriority w:val="99"/>
  </w:style>
  <w:style w:type="paragraph" w:styleId="35">
    <w:name w:val="No Spacing"/>
    <w:link w:val="36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6">
    <w:name w:val="Без интервала Знак"/>
    <w:basedOn w:val="11"/>
    <w:link w:val="35"/>
    <w:qFormat/>
    <w:uiPriority w:val="1"/>
    <w:rPr>
      <w:rFonts w:eastAsiaTheme="minorEastAsia"/>
      <w:lang w:eastAsia="ru-RU"/>
    </w:rPr>
  </w:style>
  <w:style w:type="character" w:styleId="37">
    <w:name w:val="Placeholder Text"/>
    <w:basedOn w:val="11"/>
    <w:semiHidden/>
    <w:qFormat/>
    <w:uiPriority w:val="99"/>
    <w:rPr>
      <w:color w:val="808080"/>
    </w:rPr>
  </w:style>
  <w:style w:type="character" w:customStyle="1" w:styleId="38">
    <w:name w:val="Текст выноски Знак"/>
    <w:basedOn w:val="11"/>
    <w:link w:val="18"/>
    <w:qFormat/>
    <w:uiPriority w:val="0"/>
    <w:rPr>
      <w:rFonts w:ascii="Tahoma" w:hAnsi="Tahoma" w:cs="Tahoma"/>
      <w:sz w:val="16"/>
      <w:szCs w:val="16"/>
    </w:rPr>
  </w:style>
  <w:style w:type="character" w:customStyle="1" w:styleId="39">
    <w:name w:val="Заголовок 1 Знак"/>
    <w:basedOn w:val="11"/>
    <w:link w:val="2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40">
    <w:name w:val="Заголовок 2 Знак"/>
    <w:basedOn w:val="11"/>
    <w:link w:val="3"/>
    <w:qFormat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1">
    <w:name w:val="Заголовок 3 Знак"/>
    <w:basedOn w:val="11"/>
    <w:link w:val="4"/>
    <w:qFormat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2">
    <w:name w:val="Заголовок 4 Знак"/>
    <w:basedOn w:val="11"/>
    <w:link w:val="5"/>
    <w:qFormat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3">
    <w:name w:val="Заголовок 5 Знак"/>
    <w:basedOn w:val="11"/>
    <w:link w:val="6"/>
    <w:qFormat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4">
    <w:name w:val="Заголовок 6 Знак"/>
    <w:basedOn w:val="11"/>
    <w:link w:val="7"/>
    <w:qFormat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5">
    <w:name w:val="Заголовок 7 Знак"/>
    <w:basedOn w:val="11"/>
    <w:link w:val="8"/>
    <w:qFormat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6">
    <w:name w:val="Заголовок 8 Знак"/>
    <w:basedOn w:val="11"/>
    <w:link w:val="9"/>
    <w:qFormat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7">
    <w:name w:val="Заголовок 9 Знак"/>
    <w:basedOn w:val="11"/>
    <w:link w:val="10"/>
    <w:qFormat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8">
    <w:name w:val="numbered list"/>
    <w:basedOn w:val="49"/>
    <w:qFormat/>
    <w:uiPriority w:val="0"/>
    <w:pPr>
      <w:tabs>
        <w:tab w:val="left" w:pos="360"/>
      </w:tabs>
    </w:pPr>
  </w:style>
  <w:style w:type="paragraph" w:customStyle="1" w:styleId="49">
    <w:name w:val="bullet"/>
    <w:basedOn w:val="1"/>
    <w:qFormat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50">
    <w:name w:val="Doc subtitle1"/>
    <w:basedOn w:val="1"/>
    <w:link w:val="57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1">
    <w:name w:val="Doc subtitle2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2">
    <w:name w:val="Doc title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3">
    <w:name w:val="Основной текст Знак"/>
    <w:basedOn w:val="11"/>
    <w:link w:val="25"/>
    <w:semiHidden/>
    <w:qFormat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4">
    <w:name w:val="Основной текст с отступом 2 Знак"/>
    <w:basedOn w:val="11"/>
    <w:link w:val="31"/>
    <w:semiHidden/>
    <w:qFormat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5">
    <w:name w:val="Основной текст 2 Знак"/>
    <w:basedOn w:val="11"/>
    <w:link w:val="19"/>
    <w:semiHidden/>
    <w:qFormat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6">
    <w:name w:val="Абзац списка1"/>
    <w:basedOn w:val="1"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7">
    <w:name w:val="Doc subtitle1 Char"/>
    <w:link w:val="50"/>
    <w:qFormat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8">
    <w:name w:val="Текст сноски Знак"/>
    <w:basedOn w:val="11"/>
    <w:link w:val="23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9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60">
    <w:name w:val="538552DCBB0F4C4BB087ED922D6A6322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1">
    <w:name w:val="выделение цвет"/>
    <w:basedOn w:val="1"/>
    <w:link w:val="72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2">
    <w:name w:val="цвет в таблице"/>
    <w:qFormat/>
    <w:uiPriority w:val="0"/>
    <w:rPr>
      <w:color w:val="2C8DE6"/>
    </w:rPr>
  </w:style>
  <w:style w:type="paragraph" w:customStyle="1" w:styleId="63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4">
    <w:name w:val="!Заголовок-1"/>
    <w:basedOn w:val="2"/>
    <w:link w:val="66"/>
    <w:qFormat/>
    <w:uiPriority w:val="0"/>
    <w:rPr>
      <w:lang w:val="ru-RU"/>
    </w:rPr>
  </w:style>
  <w:style w:type="paragraph" w:customStyle="1" w:styleId="65">
    <w:name w:val="!заголовок-2"/>
    <w:basedOn w:val="3"/>
    <w:link w:val="68"/>
    <w:qFormat/>
    <w:uiPriority w:val="0"/>
    <w:rPr>
      <w:lang w:val="ru-RU"/>
    </w:rPr>
  </w:style>
  <w:style w:type="character" w:customStyle="1" w:styleId="66">
    <w:name w:val="!Заголовок-1 Знак"/>
    <w:link w:val="64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7">
    <w:name w:val="!Текст"/>
    <w:basedOn w:val="1"/>
    <w:link w:val="70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8">
    <w:name w:val="!заголовок-2 Знак"/>
    <w:link w:val="65"/>
    <w:qFormat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9">
    <w:name w:val="!Синий заголовок текста"/>
    <w:basedOn w:val="61"/>
    <w:link w:val="73"/>
    <w:qFormat/>
    <w:uiPriority w:val="0"/>
  </w:style>
  <w:style w:type="character" w:customStyle="1" w:styleId="70">
    <w:name w:val="!Текст Знак"/>
    <w:link w:val="67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1">
    <w:name w:val="!Список с точками"/>
    <w:basedOn w:val="1"/>
    <w:link w:val="75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2">
    <w:name w:val="выделение цвет Знак"/>
    <w:link w:val="61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3">
    <w:name w:val="!Синий заголовок текста Знак"/>
    <w:link w:val="69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4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5">
    <w:name w:val="!Список с точками Знак"/>
    <w:link w:val="71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6">
    <w:name w:val="Базовый"/>
    <w:qFormat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7">
    <w:name w:val="Интернет-ссылка"/>
    <w:qFormat/>
    <w:uiPriority w:val="0"/>
    <w:rPr>
      <w:color w:val="0000FF"/>
      <w:u w:val="single"/>
      <w:lang w:val="ru-RU" w:eastAsia="ru-RU" w:bidi="ru-RU"/>
    </w:rPr>
  </w:style>
  <w:style w:type="character" w:customStyle="1" w:styleId="78">
    <w:name w:val="Текст примечания Знак"/>
    <w:basedOn w:val="11"/>
    <w:link w:val="21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9">
    <w:name w:val="Тема примечания Знак"/>
    <w:basedOn w:val="78"/>
    <w:link w:val="22"/>
    <w:semiHidden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80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1">
    <w:name w:val="Основной текст (14)_"/>
    <w:basedOn w:val="11"/>
    <w:link w:val="82"/>
    <w:qFormat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2">
    <w:name w:val="Основной текст (14)_3"/>
    <w:basedOn w:val="1"/>
    <w:link w:val="81"/>
    <w:qFormat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3">
    <w:name w:val="Неразрешенное упоминание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4">
    <w:name w:val="Неразрешенное упоминание2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644B3-5CDD-41B8-82D8-888C51238C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715</Words>
  <Characters>4076</Characters>
  <Lines>33</Lines>
  <Paragraphs>9</Paragraphs>
  <TotalTime>6</TotalTime>
  <ScaleCrop>false</ScaleCrop>
  <LinksUpToDate>false</LinksUpToDate>
  <CharactersWithSpaces>4782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2025-08-19T17:19:00Z</dcterms:created>
  <dc:creator>Copyright ©«Ворлдскиллс Россия» (Экспедирование грузов)</dc:creator>
  <cp:lastModifiedBy>Пользователь</cp:lastModifiedBy>
  <dcterms:modified xsi:type="dcterms:W3CDTF">2025-12-29T10:21:32Z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3AFE4C45A9544365B43264540F3C3C99_12</vt:lpwstr>
  </property>
</Properties>
</file>